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211" w14:textId="220D7052" w:rsidR="006A253C" w:rsidRPr="00611DFB" w:rsidRDefault="00F625B2" w:rsidP="001F3DF1">
      <w:pPr>
        <w:jc w:val="both"/>
        <w:rPr>
          <w:b/>
          <w:bCs/>
        </w:rPr>
      </w:pPr>
      <w:r w:rsidRPr="00611DFB">
        <w:rPr>
          <w:b/>
          <w:bCs/>
        </w:rPr>
        <w:t>Cluster metallo carbonilici come precursori per lo sviluppo di nuovi sistemi catalitici nanostrutturati</w:t>
      </w:r>
    </w:p>
    <w:p w14:paraId="7C930C85" w14:textId="4689D60D" w:rsidR="00865145" w:rsidRPr="00865145" w:rsidRDefault="00865145" w:rsidP="00865145">
      <w:pPr>
        <w:jc w:val="both"/>
      </w:pPr>
      <w:r w:rsidRPr="00865145">
        <w:t xml:space="preserve">La crescente domanda di processi chimici più efficienti e sostenibili richiede lo sviluppo di materiali catalitici innovativi, dotati di elevata attività e selettività. I cluster metallo carbonilici, composti molecolari da un nucleo </w:t>
      </w:r>
      <w:r w:rsidR="009B4EB5">
        <w:t>metallico</w:t>
      </w:r>
      <w:r w:rsidRPr="00865145">
        <w:t xml:space="preserve"> circondato da leganti CO, permettono di controllare con precisione struttura, dimensione e proprietà elettroniche, elementi chiave per </w:t>
      </w:r>
      <w:r w:rsidR="00060685">
        <w:t>lo sviluppo</w:t>
      </w:r>
      <w:r w:rsidRPr="00865145">
        <w:t xml:space="preserve"> di nuovi </w:t>
      </w:r>
      <w:r w:rsidR="00060685">
        <w:t>sistemi catalitici</w:t>
      </w:r>
      <w:r w:rsidRPr="00865145">
        <w:t xml:space="preserve">. </w:t>
      </w:r>
      <w:r w:rsidR="00060685">
        <w:t>Inoltre, n</w:t>
      </w:r>
      <w:r w:rsidRPr="00865145">
        <w:t xml:space="preserve">el caso di cluster eterometallici, la contiguità di metalli diversi può generare effetti sinergici </w:t>
      </w:r>
      <w:r w:rsidR="00060685">
        <w:t xml:space="preserve">difficilmente </w:t>
      </w:r>
      <w:r w:rsidRPr="00865145">
        <w:t>ottenibili con superfici metalliche convenzionali.</w:t>
      </w:r>
    </w:p>
    <w:p w14:paraId="30545084" w14:textId="517935FF" w:rsidR="00865145" w:rsidRPr="00865145" w:rsidRDefault="009B4EB5" w:rsidP="00865145">
      <w:pPr>
        <w:jc w:val="both"/>
      </w:pPr>
      <w:r>
        <w:t>L’attività di ricerca</w:t>
      </w:r>
      <w:r w:rsidR="00865145" w:rsidRPr="00865145">
        <w:t xml:space="preserve"> prevede in una prima fase la sintesi di cluster carbonilici omo- ed eterometallici, </w:t>
      </w:r>
      <w:r>
        <w:t xml:space="preserve">che verranno </w:t>
      </w:r>
      <w:r w:rsidR="00865145" w:rsidRPr="00865145">
        <w:t>caratterizzati mediante spettroscopia NMR, UV-Vis e IR e diffrazione a raggi X su cristallo singolo. In una seconda fase, i nanocluster ottenuti saranno impiegati come precursori di catalizzatori nanostrutturati, supportati o omogenei: la rimozione controllata dei leganti CO a bassa temperatura conse</w:t>
      </w:r>
      <w:r>
        <w:t>nte</w:t>
      </w:r>
      <w:r w:rsidR="00865145" w:rsidRPr="00865145">
        <w:t xml:space="preserve"> di ottenere nanoparticelle metalliche ultrapiccole e monodisperse, o singoli atomi.</w:t>
      </w:r>
    </w:p>
    <w:p w14:paraId="2DA197B8" w14:textId="4F5D6B0A" w:rsidR="00865145" w:rsidRPr="00865145" w:rsidRDefault="00865145" w:rsidP="00865145">
      <w:pPr>
        <w:jc w:val="both"/>
      </w:pPr>
      <w:r w:rsidRPr="00865145">
        <w:t>I</w:t>
      </w:r>
      <w:r w:rsidR="009B4EB5">
        <w:t>nfine, i</w:t>
      </w:r>
      <w:r w:rsidRPr="00865145">
        <w:t xml:space="preserve"> materiali ottenuti saranno testati in reazioni di ossidazione, riduzione e funzionalizzazione selettiva di substrati organici, oltre che in processi termo-, foto- e (foto)elettrocatalitici per la valorizzazione della CO</w:t>
      </w:r>
      <w:r w:rsidRPr="009B4EB5">
        <w:rPr>
          <w:vertAlign w:val="subscript"/>
        </w:rPr>
        <w:t>2</w:t>
      </w:r>
      <w:r w:rsidRPr="00865145">
        <w:t xml:space="preserve"> e la produzione di idrogeno da fonti rinnovabili (acqua, biomasse), inclusi il rilascio e lo stoccaggio di idrogeno in vettori energetici</w:t>
      </w:r>
      <w:r w:rsidR="009B4EB5">
        <w:t xml:space="preserve"> </w:t>
      </w:r>
      <w:r w:rsidR="009B4EB5" w:rsidRPr="00F24351">
        <w:t>quali ammoniaca e alcoli</w:t>
      </w:r>
      <w:r w:rsidRPr="00865145">
        <w:t>. I materiali supportati saranno preparati per deposizione o impregnazione controllata e caratterizzati mediante TEM, XRD, TPD (CO</w:t>
      </w:r>
      <w:r w:rsidRPr="009B4EB5">
        <w:rPr>
          <w:vertAlign w:val="subscript"/>
        </w:rPr>
        <w:t>2</w:t>
      </w:r>
      <w:r w:rsidRPr="00865145">
        <w:t>/NH</w:t>
      </w:r>
      <w:r w:rsidRPr="009B4EB5">
        <w:rPr>
          <w:vertAlign w:val="subscript"/>
        </w:rPr>
        <w:t>3</w:t>
      </w:r>
      <w:r w:rsidRPr="00865145">
        <w:t>), area superficiale BET e chemisorbimento di molecole sonda.</w:t>
      </w:r>
    </w:p>
    <w:p w14:paraId="16F80FAA" w14:textId="77777777" w:rsidR="00865145" w:rsidRDefault="00865145" w:rsidP="00865145">
      <w:pPr>
        <w:jc w:val="both"/>
      </w:pPr>
    </w:p>
    <w:sectPr w:rsidR="008651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C07BD"/>
    <w:multiLevelType w:val="multilevel"/>
    <w:tmpl w:val="F6C4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2436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B2"/>
    <w:rsid w:val="00060685"/>
    <w:rsid w:val="001A1658"/>
    <w:rsid w:val="001B0188"/>
    <w:rsid w:val="001F3DF1"/>
    <w:rsid w:val="004D7253"/>
    <w:rsid w:val="005240A2"/>
    <w:rsid w:val="00611DFB"/>
    <w:rsid w:val="006A253C"/>
    <w:rsid w:val="00865145"/>
    <w:rsid w:val="00885272"/>
    <w:rsid w:val="008B1122"/>
    <w:rsid w:val="009B4EB5"/>
    <w:rsid w:val="00AA28C8"/>
    <w:rsid w:val="00CC3490"/>
    <w:rsid w:val="00D53772"/>
    <w:rsid w:val="00E52C35"/>
    <w:rsid w:val="00F24351"/>
    <w:rsid w:val="00F6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69EB7"/>
  <w15:chartTrackingRefBased/>
  <w15:docId w15:val="{933BB5F6-9470-457C-997C-9D6DB297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62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2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25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62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625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62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2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2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2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625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25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25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625B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625B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625B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625B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625B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625B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2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62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62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62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62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625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625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625B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62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625B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625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Cristiana Cesari</dc:creator>
  <cp:keywords/>
  <dc:description/>
  <cp:lastModifiedBy>Cristiana Cesari</cp:lastModifiedBy>
  <cp:revision>5</cp:revision>
  <dcterms:created xsi:type="dcterms:W3CDTF">2026-09-11T13:33:00Z</dcterms:created>
  <dcterms:modified xsi:type="dcterms:W3CDTF">2026-09-14T08:10:00Z</dcterms:modified>
</cp:coreProperties>
</file>